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6"/>
        <w:jc w:val="center"/>
        <w:rPr>
          <w:b/>
          <w:b/>
          <w:color w:val="0070C0"/>
          <w:u w:val="single"/>
        </w:rPr>
      </w:pPr>
      <w:r>
        <w:rPr>
          <w:b/>
          <w:color w:val="0070C0"/>
          <w:u w:val="single"/>
        </w:rPr>
        <w:t>2021-22 Dönem 6 Toplum Sağlığı-Toplum Yönelimli Hekimlik Bloğu</w:t>
      </w:r>
    </w:p>
    <w:p>
      <w:pPr>
        <w:pStyle w:val="Normal"/>
        <w:spacing w:before="0" w:after="86"/>
        <w:jc w:val="center"/>
        <w:rPr/>
      </w:pPr>
      <w:r>
        <w:rPr>
          <w:b/>
          <w:color w:val="0070C0"/>
          <w:u w:val="single"/>
        </w:rPr>
        <w:t>Halk Sağlığı ve Birinci Basamak</w:t>
      </w:r>
      <w:bookmarkStart w:id="0" w:name="_GoBack"/>
      <w:bookmarkEnd w:id="0"/>
      <w:r>
        <w:rPr>
          <w:b/>
          <w:color w:val="0070C0"/>
          <w:u w:val="single"/>
        </w:rPr>
        <w:t>/Aile Hekimliği Stajları</w:t>
      </w:r>
    </w:p>
    <w:tbl>
      <w:tblPr>
        <w:tblStyle w:val="TabloKlavuzu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"/>
        <w:gridCol w:w="1250"/>
        <w:gridCol w:w="2037"/>
        <w:gridCol w:w="1813"/>
        <w:gridCol w:w="1936"/>
        <w:gridCol w:w="1913"/>
      </w:tblGrid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HAFTALAR</w:t>
            </w:r>
          </w:p>
        </w:tc>
        <w:tc>
          <w:tcPr>
            <w:tcW w:w="7699" w:type="dxa"/>
            <w:gridSpan w:val="4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GRUP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4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: 01.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03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-3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0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.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04.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202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2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01.0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76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Halk Sağlığı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76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Halk Sağlığı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3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76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Halk Sağlığı</w:t>
            </w:r>
          </w:p>
        </w:tc>
      </w:tr>
      <w:tr>
        <w:trPr>
          <w:trHeight w:val="225" w:hRule="atLeast"/>
        </w:trPr>
        <w:tc>
          <w:tcPr>
            <w:tcW w:w="338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0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Grup 2-A</w:t>
            </w:r>
          </w:p>
        </w:tc>
        <w:tc>
          <w:tcPr>
            <w:tcW w:w="3849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Grup 2-B</w:t>
            </w:r>
          </w:p>
        </w:tc>
      </w:tr>
      <w:tr>
        <w:trPr>
          <w:trHeight w:val="225" w:hRule="atLeast"/>
        </w:trPr>
        <w:tc>
          <w:tcPr>
            <w:tcW w:w="33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Grup 2-A1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AHMET HAKAN YILMAZER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AHMET SERHAN ARAS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AZAD AKYÜZ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BANU NALBANTOĞLU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BERK KAAN BOLATBAŞ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DAMLA TAŞCAN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DORUK KAAN BAŞTÜRK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DURSUN </w:t>
              <w:tab/>
              <w:t>ARTVİN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EMİNE ALEV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ENES  TOPALOĞLU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tr-TR" w:eastAsia="en-US" w:bidi="ar-SA"/>
              </w:rPr>
              <w:t>BARAN KONYAR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Grup 2-A2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ERCAN OLGAÇ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FATMA ÖZER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FİGEN ATİCİ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GALİP YARDIMCİ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GOJKO JANAKIESKI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HALİL BATUR AKAY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HASAN TEMEL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HÜSEYİN EMRE CAN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KÜBRA BERÇEM KAHRAMAN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color w:val="000000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tr-TR" w:eastAsia="en-US" w:bidi="ar-SA"/>
              </w:rPr>
              <w:t>MUHAMMED ALİ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color w:val="000000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tr-TR" w:eastAsia="en-US" w:bidi="ar-SA"/>
              </w:rPr>
              <w:t>MERGEN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tr-TR" w:eastAsia="en-US" w:bidi="ar-SA"/>
              </w:rPr>
              <w:t>NAFİYE ÖZYILDIRIM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Grup 2-B1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NAME ÇIĞRA COŞKUN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NUR BANU CAN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SEMANUR GAMZE</w:t>
              <w:tab/>
              <w:t>BERBER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SÜMEYRA GÜREL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ŞERİFE ÇETİN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ŞEYMA BÖYÜKYILMAZ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UMUR SADIK KURŞUN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UMUT YETİŞ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NİSA BİLGİN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ALISAR GHACHEM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sz w:val="18"/>
                <w:szCs w:val="18"/>
              </w:rPr>
              <w:t>SEBA BETAR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9"/>
              <w:rPr/>
            </w:pPr>
            <w:r>
              <w:rPr/>
              <w:t>Grup2-B2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Abdullah Kınık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Recebiye Yeliz Binatamir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Yusuf Demir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Ahmet Raşit Haşimoğlu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Rümeysa Kekeç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Mehmet Gazi Yılmaz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Nurefşan Dalgıç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Yağmur Tatar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Calibri" w:cs=""/>
                <w:color w:val="000000"/>
                <w:kern w:val="0"/>
                <w:sz w:val="19"/>
                <w:szCs w:val="19"/>
                <w:lang w:val="tr-TR" w:eastAsia="en-US" w:bidi="ar-SA"/>
              </w:rPr>
              <w:t>Ecem Dursun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Ege Pastırmacıoğlu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Gizem Çakır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Söğüt Yorgancı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4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03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5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03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338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6</w:t>
            </w:r>
          </w:p>
        </w:tc>
        <w:tc>
          <w:tcPr>
            <w:tcW w:w="1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4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04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203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</w:tc>
        <w:tc>
          <w:tcPr>
            <w:tcW w:w="18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  <w:tc>
          <w:tcPr>
            <w:tcW w:w="3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</w:tr>
      <w:tr>
        <w:trPr/>
        <w:tc>
          <w:tcPr>
            <w:tcW w:w="338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37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81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849" w:type="dxa"/>
            <w:gridSpan w:val="2"/>
            <w:tcBorders/>
            <w:shd w:fill="D6E3BC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0"/>
                <w:shd w:fill="auto" w:val="clear"/>
                <w:lang w:val="tr-TR" w:eastAsia="en-US" w:bidi="ar-SA"/>
              </w:rPr>
            </w:pP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>06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>.0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>4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>.202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>2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 xml:space="preserve"> Çarşamba 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>günü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 xml:space="preserve"> 09.00-16.30’da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 xml:space="preserve"> tüm B grubu için MÜPEAH’da </w:t>
            </w: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>Adli Tıp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0"/>
                <w:szCs w:val="20"/>
                <w:shd w:fill="auto" w:val="clear"/>
                <w:lang w:val="tr-TR" w:eastAsia="en-US" w:bidi="ar-SA"/>
              </w:rPr>
              <w:t xml:space="preserve"> AD tarafından Adli Otopsi ve Rapor yazımında BB hekiminin yükümlülükleri konulu dersler yapılacaktır. </w:t>
            </w:r>
          </w:p>
        </w:tc>
      </w:tr>
      <w:tr>
        <w:trPr>
          <w:trHeight w:val="380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7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04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</w:tc>
        <w:tc>
          <w:tcPr>
            <w:tcW w:w="3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</w:tr>
      <w:tr>
        <w:trPr/>
        <w:tc>
          <w:tcPr>
            <w:tcW w:w="338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8</w:t>
            </w:r>
          </w:p>
        </w:tc>
        <w:tc>
          <w:tcPr>
            <w:tcW w:w="1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18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04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  <w:tc>
          <w:tcPr>
            <w:tcW w:w="3849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</w:tr>
      <w:tr>
        <w:trPr/>
        <w:tc>
          <w:tcPr>
            <w:tcW w:w="33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0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>04</w:t>
            </w: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 xml:space="preserve"> Çarşamba 09.00-16.30’da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 xml:space="preserve"> tüm B grubu için MÜPEAH’da </w:t>
            </w:r>
            <w:r>
              <w:rPr>
                <w:rFonts w:eastAsia="Calibri" w:cs=""/>
                <w:color w:val="C9211E"/>
                <w:kern w:val="0"/>
                <w:sz w:val="20"/>
                <w:szCs w:val="20"/>
                <w:lang w:val="tr-TR" w:eastAsia="en-US" w:bidi="ar-SA"/>
              </w:rPr>
              <w:t>Adli Tıp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 xml:space="preserve"> AD tarafından Adli Otopsi ve Rapor yazımında BB hekiminin yükümlülükleri konulu dersler yapılacaktır.</w:t>
            </w:r>
          </w:p>
        </w:tc>
        <w:tc>
          <w:tcPr>
            <w:tcW w:w="384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523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9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04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  <w:tc>
          <w:tcPr>
            <w:tcW w:w="3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Stajın son 2 günü (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28-29 Nisan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)</w:t>
            </w:r>
          </w:p>
        </w:tc>
        <w:tc>
          <w:tcPr>
            <w:tcW w:w="76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Halk Sağlığı COPC araştırma ve projelerinin sunumu için tüm gruplar Başıbüyük’te olacak ya da sunumlar on-line yapılacaktır. Halk Sağlığı Staj başkanı tarafından detaylar duyurulacaktır.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Stajın ilk günü ilgili kliniğin intern eğitiminden sorumlu öğretim üyesi tarafından staj akışı hakkında bilgi verilecektir.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Hafta sonu ve tatil günleri stajlara dahildir. Bölümler nöbet düzenlemelerini kendi iç programlarında düzenlerler.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Stajın Aile Hekimliği poliklinik haftasında bulunan öğrencilerin her Çarşamba 13.30-16.30’daki Aile Hekimliği Kliniği seminer programını takip etmesi beklenir. Eğiticilerden bilgi alınız.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Aile Hekimliği ve ASM rotasyonlarının son günü </w:t>
      </w:r>
      <w:r>
        <w:rPr/>
        <w:t xml:space="preserve">sahadaki eğiticiler tarafından </w:t>
      </w:r>
      <w:r>
        <w:rPr/>
        <w:t xml:space="preserve">hasta başında </w:t>
      </w:r>
      <w:r>
        <w:rPr/>
        <w:t xml:space="preserve">aşağıdaki form eşliğinde </w:t>
      </w:r>
      <w:r>
        <w:rPr/>
        <w:t xml:space="preserve">değerlendirme yapılır. </w:t>
      </w:r>
      <w:r>
        <w:rPr/>
        <w:t>Bu formların Aile Hekimliği AD’na ulaştırılmasından internler sorumludur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5475A71">
                <wp:simplePos x="0" y="0"/>
                <wp:positionH relativeFrom="column">
                  <wp:posOffset>975360</wp:posOffset>
                </wp:positionH>
                <wp:positionV relativeFrom="paragraph">
                  <wp:posOffset>45085</wp:posOffset>
                </wp:positionV>
                <wp:extent cx="5137785" cy="786130"/>
                <wp:effectExtent l="0" t="0" r="25400" b="14605"/>
                <wp:wrapNone/>
                <wp:docPr id="1" name="Metin Kutusu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200" cy="7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keepNext w:val="true"/>
                              <w:widowControl w:val="false"/>
                              <w:spacing w:lineRule="auto" w:line="360" w:before="120" w:after="120"/>
                              <w:ind w:right="-660" w:hanging="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 i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çin Birinci Basamak /Aile Hekimliği Stajı </w:t>
                              <w:br/>
                            </w: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lIns="94680" rIns="94680" tIns="4896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2" path="m0,0l-2147483645,0l-2147483645,-2147483646l0,-2147483646xe" fillcolor="white" stroked="t" style="position:absolute;margin-left:76.8pt;margin-top:3.55pt;width:404.45pt;height:61.8pt;mso-wrap-style:square;v-text-anchor:top" wp14:anchorId="05475A71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Ereveerii"/>
                        <w:keepNext w:val="true"/>
                        <w:widowControl w:val="false"/>
                        <w:spacing w:lineRule="auto" w:line="360" w:before="120" w:after="120"/>
                        <w:ind w:right="-660" w:hanging="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 i</w:t>
                      </w:r>
                      <w:r>
                        <w:rPr>
                          <w:rFonts w:cs="Tahoma" w:ascii="Tahoma" w:hAnsi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çin Birinci Basamak /Aile Hekimliği Stajı </w:t>
                        <w:br/>
                      </w:r>
                      <w:r>
                        <w:rPr>
                          <w:rFonts w:cs="Tahoma" w:ascii="Tahoma" w:hAnsi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ahoma" w:ascii="Tahoma" w:hAnsi="Tahoma"/>
          <w:b/>
          <w:bCs/>
          <w:color w:val="000000"/>
          <w:sz w:val="18"/>
          <w:szCs w:val="18"/>
        </w:rPr>
        <w:drawing>
          <wp:inline distT="0" distB="0" distL="0" distR="0">
            <wp:extent cx="882650" cy="889000"/>
            <wp:effectExtent l="0" t="0" r="0" b="0"/>
            <wp:docPr id="3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</w:t>
      </w:r>
    </w:p>
    <w:p>
      <w:pPr>
        <w:pStyle w:val="Normal"/>
        <w:widowControl w:val="false"/>
        <w:ind w:right="-567" w:hanging="0"/>
        <w:rPr>
          <w:rFonts w:ascii="Microsoft Sans Serif" w:hAnsi="Microsoft Sans Serif" w:cs="Microsoft Sans Serif"/>
          <w:b/>
          <w:b/>
          <w:bCs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>
        <w:rPr>
          <w:rFonts w:cs="Calibri"/>
          <w:bCs/>
          <w:iCs/>
          <w:color w:val="000000"/>
          <w:u w:val="single"/>
        </w:rPr>
        <w:t>(</w:t>
      </w:r>
      <w:r>
        <w:rPr>
          <w:rFonts w:cs="Calibri"/>
          <w:i/>
          <w:iCs/>
          <w:color w:val="000000"/>
        </w:rPr>
        <w:t>Bu formun, Aile Hekimliği poliklinikleri, E-ASM veya ASM’de eğitimden sorumlu uzman/</w:t>
      </w:r>
      <w:r>
        <w:rPr>
          <w:rFonts w:cs="Calibri"/>
          <w:i/>
          <w:iCs/>
          <w:color w:val="000000"/>
          <w:lang w:val="en-US"/>
        </w:rPr>
        <w:t>öğretim üyesi ya da aynı eğitim sorumlusunun bilgisi dahilinde beraber çalışılan Aile Hekimi tarafından doldurulması ve kapalı bir zarf içinde Aile Hekimliği Anabilim Dalı'na ulaştırılması beklenmektedir.)</w:t>
      </w:r>
    </w:p>
    <w:tbl>
      <w:tblPr>
        <w:tblW w:w="10562" w:type="dxa"/>
        <w:jc w:val="left"/>
        <w:tblInd w:w="-3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60"/>
        <w:gridCol w:w="924"/>
        <w:gridCol w:w="115"/>
        <w:gridCol w:w="452"/>
        <w:gridCol w:w="237"/>
        <w:gridCol w:w="303"/>
        <w:gridCol w:w="227"/>
        <w:gridCol w:w="340"/>
        <w:gridCol w:w="227"/>
        <w:gridCol w:w="340"/>
        <w:gridCol w:w="228"/>
        <w:gridCol w:w="235"/>
        <w:gridCol w:w="105"/>
        <w:gridCol w:w="426"/>
        <w:gridCol w:w="282"/>
        <w:gridCol w:w="343"/>
        <w:gridCol w:w="225"/>
        <w:gridCol w:w="399"/>
        <w:gridCol w:w="168"/>
        <w:gridCol w:w="399"/>
        <w:gridCol w:w="168"/>
        <w:gridCol w:w="67"/>
      </w:tblGrid>
      <w:tr>
        <w:trPr>
          <w:trHeight w:val="23" w:hRule="atLeast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İntern doktorun Adı ve Soyadı</w:t>
            </w:r>
          </w:p>
        </w:tc>
        <w:tc>
          <w:tcPr>
            <w:tcW w:w="61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ASM Rotasyonunun Başlama ve Bitiş Tarihleri</w:t>
            </w:r>
          </w:p>
        </w:tc>
        <w:tc>
          <w:tcPr>
            <w:tcW w:w="61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..… / ………………../………………  _  ..… / ………………../………………</w:t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4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 xml:space="preserve">Değerlendirme </w:t>
            </w: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  <w:lang w:val="en-US"/>
              </w:rPr>
              <w:t>Ölçütleri (Yeterlikler)</w:t>
            </w:r>
          </w:p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Gözlen-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medi</w:t>
            </w:r>
          </w:p>
        </w:tc>
        <w:tc>
          <w:tcPr>
            <w:tcW w:w="1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Beklenti düzeyinde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Üst düzeyde</w:t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435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9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Microsoft Sans Serif" w:ascii="Microsoft Sans Serif" w:hAnsi="Microsoft Sans Serif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9</w:t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cs="Microsoft Sans Serif" w:ascii="Microsoft Sans Serif" w:hAnsi="Microsoft Sans Serif"/>
                <w:sz w:val="20"/>
                <w:szCs w:val="20"/>
              </w:rPr>
              <w:t xml:space="preserve"> tutulması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 xml:space="preserve">Rotasyon alanına </w:t>
            </w: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  <w:lang w:val="en-US"/>
              </w:rPr>
              <w:t>özgü klinik becerilerin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 xml:space="preserve"> düzeyi </w:t>
            </w:r>
            <w:r>
              <w:rPr>
                <w:rFonts w:cs="Microsoft Sans Serif" w:ascii="Microsoft Sans Serif" w:hAnsi="Microsoft Sans Serif"/>
                <w:i/>
                <w:iCs/>
                <w:sz w:val="20"/>
                <w:szCs w:val="20"/>
                <w:lang w:val="en-US"/>
              </w:rPr>
              <w:t>(Öykü alma ve fizik muayene)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 xml:space="preserve">Tanı ve izlem planları oluşturma sırasında </w:t>
            </w: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kanıta dayalı yaklaşım /algoritma kullanımı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Tanıya y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 xml:space="preserve">önelik işlemlerin </w:t>
            </w: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  <w:lang w:val="en-US"/>
              </w:rPr>
              <w:t>akılcı seçimi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cs="Microsoft Sans Serif" w:ascii="Microsoft Sans Serif" w:hAnsi="Microsoft Sans Serif"/>
                <w:sz w:val="20"/>
                <w:szCs w:val="20"/>
              </w:rPr>
              <w:t>sırasında akılcı ila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>ç kullanımı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cs="Microsoft Sans Serif" w:ascii="Microsoft Sans Serif" w:hAnsi="Microsoft Sans Serif"/>
                <w:sz w:val="20"/>
                <w:szCs w:val="20"/>
              </w:rPr>
              <w:t xml:space="preserve"> i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>çindeki tutumu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İş g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>ününe</w:t>
            </w: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  <w:lang w:val="en-US"/>
              </w:rPr>
              <w:t xml:space="preserve"> devamlılık ve disiplin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eastAsia="Times New Roman" w:cs="Microsoft Sans Serif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cs="Microsoft Sans Serif" w:ascii="Microsoft Sans Serif" w:hAnsi="Microsoft Sans Serif"/>
                <w:sz w:val="20"/>
                <w:szCs w:val="20"/>
              </w:rPr>
              <w:t xml:space="preserve"> ve değerleri g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>özetme, uygun tutum ve davranış sergilemesi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</w:t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614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87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3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İmza: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049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cs="Microsoft Sans Serif"/>
                <w:b/>
                <w:b/>
                <w:bCs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cs="Microsoft Sans Serif" w:ascii="Microsoft Sans Serif" w:hAnsi="Microsoft Sans Serif"/>
                <w:b/>
                <w:bCs/>
                <w:sz w:val="20"/>
                <w:szCs w:val="20"/>
                <w:lang w:val="en-US"/>
              </w:rPr>
              <w:t>ün Rotasyon Boyunca Sergilediği Performansa Yönelik Görüş ve Değerlendirmeler</w:t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53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eastAsia="Times New Roman" w:cs="Microsoft Sans Serif"/>
                <w:sz w:val="20"/>
                <w:szCs w:val="20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İntern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>ün Güçlü Yönleri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Calibri" w:hAnsi="Calibri"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</w:r>
          </w:p>
        </w:tc>
        <w:tc>
          <w:tcPr>
            <w:tcW w:w="510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cs="Microsoft Sans Serif" w:ascii="Microsoft Sans Serif" w:hAnsi="Microsoft Sans Serif"/>
                <w:sz w:val="20"/>
                <w:szCs w:val="20"/>
              </w:rPr>
              <w:t>İntern</w:t>
            </w:r>
            <w:r>
              <w:rPr>
                <w:rFonts w:cs="Microsoft Sans Serif" w:ascii="Microsoft Sans Serif" w:hAnsi="Microsoft Sans Serif"/>
                <w:sz w:val="20"/>
                <w:szCs w:val="20"/>
                <w:lang w:val="en-US"/>
              </w:rPr>
              <w:t>ün Geliştirmesi Gereken Yönleri</w:t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9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39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92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6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3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6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3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2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62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6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2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DİKKAT!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DUYURU</w:t>
      </w:r>
    </w:p>
    <w:p>
      <w:pPr>
        <w:pStyle w:val="Normal"/>
        <w:ind w:firstLine="708"/>
        <w:rPr/>
      </w:pPr>
      <w:r>
        <w:rPr/>
        <w:t xml:space="preserve">Şehir dışında ikamet eden 6.dönem öğrencilerinin yaklaşık 1 hafta süren ASM rotasyonunu ikametgahlarına yakın bir ASM’de tamamlamak istemeleri halinde, kendilerinden sorumlu olacak Aile Hekiminin ad-soyadı, kurum adı ve iletişim no ile birlikte bu rotasyonu sözü geçen ASM’de tamamlamak istediklerine dair dilekçelerini AH’liği stajı başlamadan en geç 1 ay önce Tıp Fakültesi Dekanlığına iletmeleri gerekmektedir.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Bilginize,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ahoma">
    <w:charset w:val="a2"/>
    <w:family w:val="roman"/>
    <w:pitch w:val="variable"/>
  </w:font>
  <w:font w:name="Microsoft Sans Serif">
    <w:charset w:val="a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5c89"/>
    <w:pPr>
      <w:spacing w:before="0" w:after="200"/>
      <w:ind w:left="720" w:hanging="0"/>
      <w:contextualSpacing/>
    </w:pPr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LibreOffice/7.1.1.2$Windows_X86_64 LibreOffice_project/fe0b08f4af1bacafe4c7ecc87ce55bb426164676</Application>
  <AppVersion>15.0000</AppVersion>
  <Pages>3</Pages>
  <Words>585</Words>
  <Characters>3664</Characters>
  <CharactersWithSpaces>4098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2021-08-27T03:36:00Z</dcterms:created>
  <dc:creator>PCUnalan</dc:creator>
  <dc:description/>
  <dc:language>tr-TR</dc:language>
  <cp:lastModifiedBy/>
  <dcterms:modified xsi:type="dcterms:W3CDTF">2022-02-28T18:44:55Z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